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161" w:rsidRDefault="00CE0161" w:rsidP="00CE0161"/>
    <w:p w:rsidR="00322FAE" w:rsidRPr="00B450AF" w:rsidRDefault="00C4729A" w:rsidP="00CE0161">
      <w:r>
        <w:t>September 16, 2010</w:t>
      </w:r>
    </w:p>
    <w:p w:rsidR="00CE0161" w:rsidRPr="00B450AF" w:rsidRDefault="00CE0161" w:rsidP="00CE0161"/>
    <w:p w:rsidR="00CE0161" w:rsidRPr="00B450AF" w:rsidRDefault="00CE0161" w:rsidP="00CE0161">
      <w:r>
        <w:t>2090016</w:t>
      </w:r>
    </w:p>
    <w:p w:rsidR="00CE0161" w:rsidRPr="00B450AF" w:rsidRDefault="00CE0161" w:rsidP="00CE0161"/>
    <w:p w:rsidR="00CE0161" w:rsidRPr="00B450AF" w:rsidRDefault="00CE0161" w:rsidP="00CE0161">
      <w:pPr>
        <w:ind w:left="1440" w:right="720" w:hanging="1440"/>
      </w:pPr>
      <w:r w:rsidRPr="00B450AF">
        <w:rPr>
          <w:bCs/>
        </w:rPr>
        <w:t>SUBJECT:</w:t>
      </w:r>
      <w:r w:rsidRPr="00B450AF">
        <w:t xml:space="preserve">   </w:t>
      </w:r>
      <w:r w:rsidRPr="00B450AF">
        <w:tab/>
      </w:r>
      <w:r>
        <w:t>SNAP - Guam Request to Waive Work Requirements for Able-B</w:t>
      </w:r>
      <w:r w:rsidRPr="00B450AF">
        <w:t>odied Adults without</w:t>
      </w:r>
      <w:r>
        <w:t xml:space="preserve"> Dependents (ABAWDs) </w:t>
      </w:r>
      <w:r w:rsidR="007C3CD9">
        <w:t>–</w:t>
      </w:r>
      <w:r>
        <w:t xml:space="preserve"> </w:t>
      </w:r>
      <w:r w:rsidRPr="00B450AF">
        <w:t>7 CFR 273.24</w:t>
      </w:r>
      <w:r>
        <w:t xml:space="preserve"> – Extension – Approval</w:t>
      </w:r>
    </w:p>
    <w:p w:rsidR="00CE0161" w:rsidRPr="00B450AF" w:rsidRDefault="00CE0161" w:rsidP="00CE0161"/>
    <w:p w:rsidR="00CE0161" w:rsidRPr="00B450AF" w:rsidRDefault="00CE0161" w:rsidP="00CE0161">
      <w:r w:rsidRPr="00B450AF">
        <w:rPr>
          <w:bCs/>
        </w:rPr>
        <w:t>TO:</w:t>
      </w:r>
      <w:r w:rsidRPr="00B450AF">
        <w:tab/>
        <w:t xml:space="preserve">         </w:t>
      </w:r>
      <w:r w:rsidRPr="00B450AF">
        <w:tab/>
      </w:r>
      <w:r>
        <w:t>Dennis Stewart</w:t>
      </w:r>
    </w:p>
    <w:p w:rsidR="00CE0161" w:rsidRPr="00B450AF" w:rsidRDefault="00CE0161" w:rsidP="00CE0161">
      <w:pPr>
        <w:ind w:left="720" w:firstLine="720"/>
      </w:pPr>
      <w:r w:rsidRPr="00B450AF">
        <w:t>Regional Director</w:t>
      </w:r>
    </w:p>
    <w:p w:rsidR="00CE0161" w:rsidRPr="00B450AF" w:rsidRDefault="00CE0161" w:rsidP="00CE0161">
      <w:r w:rsidRPr="00B450AF">
        <w:tab/>
        <w:t xml:space="preserve">         </w:t>
      </w:r>
      <w:r w:rsidRPr="00B450AF">
        <w:tab/>
      </w:r>
      <w:r>
        <w:t xml:space="preserve">Supplemental Nutrition Assistance </w:t>
      </w:r>
      <w:r w:rsidRPr="00B450AF">
        <w:t>Program</w:t>
      </w:r>
    </w:p>
    <w:p w:rsidR="00CE0161" w:rsidRDefault="00CE0161" w:rsidP="003259EF">
      <w:r w:rsidRPr="00B450AF">
        <w:tab/>
        <w:t xml:space="preserve">         </w:t>
      </w:r>
      <w:r w:rsidRPr="00B450AF">
        <w:tab/>
      </w:r>
      <w:r>
        <w:t>Western</w:t>
      </w:r>
      <w:r w:rsidRPr="00B450AF">
        <w:t xml:space="preserve"> Regional Office</w:t>
      </w:r>
    </w:p>
    <w:p w:rsidR="003259EF" w:rsidRDefault="003259EF" w:rsidP="00CE0161">
      <w:pPr>
        <w:ind w:left="720" w:right="720" w:hanging="720"/>
      </w:pPr>
    </w:p>
    <w:p w:rsidR="007C3CD9" w:rsidRDefault="007C3CD9" w:rsidP="00CE0161">
      <w:pPr>
        <w:ind w:left="720" w:right="720" w:hanging="720"/>
      </w:pPr>
    </w:p>
    <w:p w:rsidR="001B1D83" w:rsidRPr="00B450AF" w:rsidRDefault="003259EF" w:rsidP="003259EF">
      <w:pPr>
        <w:tabs>
          <w:tab w:val="left" w:pos="-720"/>
        </w:tabs>
        <w:suppressAutoHyphens/>
      </w:pPr>
      <w:r>
        <w:t>This is in response t</w:t>
      </w:r>
      <w:r w:rsidR="00713026">
        <w:t>o t</w:t>
      </w:r>
      <w:r>
        <w:t>he Territory of Guam, Department of</w:t>
      </w:r>
      <w:r w:rsidR="00713026">
        <w:t xml:space="preserve"> Public</w:t>
      </w:r>
      <w:r>
        <w:t xml:space="preserve"> Health and Social Servic</w:t>
      </w:r>
      <w:r w:rsidR="00713026">
        <w:t xml:space="preserve">es’ request dated July 27, 2010, </w:t>
      </w:r>
      <w:r>
        <w:t xml:space="preserve">to extend waiver #2090016 to exempt able-bodied adults without dependents (ABAWDs) </w:t>
      </w:r>
      <w:r w:rsidR="00367627">
        <w:t>island-</w:t>
      </w:r>
      <w:r>
        <w:t>wide from the Supplemental Nutrition Assistance</w:t>
      </w:r>
      <w:r w:rsidR="005E1235">
        <w:t xml:space="preserve"> Program</w:t>
      </w:r>
      <w:r>
        <w:t xml:space="preserve"> (SNAP) work </w:t>
      </w:r>
      <w:r w:rsidR="00367627">
        <w:t xml:space="preserve">provisions </w:t>
      </w:r>
      <w:r>
        <w:t xml:space="preserve">at 7 CFR 273.24. </w:t>
      </w:r>
      <w:r w:rsidR="00275340">
        <w:t xml:space="preserve"> Since the U.S. Bureau of Labor Statistics does not generate employment data for the Territory of Guam, t</w:t>
      </w:r>
      <w:r>
        <w:t>he agency provided data from the Guam Department of Labor, Bureau of Labor Statistics</w:t>
      </w:r>
      <w:r w:rsidR="001B1D83">
        <w:t xml:space="preserve"> (</w:t>
      </w:r>
      <w:r w:rsidR="00275340">
        <w:t xml:space="preserve">Guam </w:t>
      </w:r>
      <w:r w:rsidR="001B1D83">
        <w:t>BLS)</w:t>
      </w:r>
      <w:r>
        <w:t xml:space="preserve"> as supportive documentation of its high unemployment.  </w:t>
      </w:r>
      <w:r w:rsidR="004B3E58">
        <w:t>Given the</w:t>
      </w:r>
      <w:r w:rsidR="00275340">
        <w:t xml:space="preserve"> unavailability of data</w:t>
      </w:r>
      <w:r w:rsidR="00952D77">
        <w:t xml:space="preserve"> from the U.S. Bureau of Labor Statistics; </w:t>
      </w:r>
      <w:r w:rsidR="00322FAE">
        <w:t>the Food and Nutrition (</w:t>
      </w:r>
      <w:r w:rsidR="00952D77">
        <w:t>FNS</w:t>
      </w:r>
      <w:r w:rsidR="00322FAE">
        <w:t>)</w:t>
      </w:r>
      <w:r w:rsidR="00952D77">
        <w:t xml:space="preserve"> has in the past accepted Guam BLS data for the island.</w:t>
      </w:r>
      <w:r>
        <w:t xml:space="preserve">  </w:t>
      </w:r>
    </w:p>
    <w:p w:rsidR="003259EF" w:rsidRPr="00B450AF" w:rsidRDefault="003259EF" w:rsidP="003259EF">
      <w:pPr>
        <w:ind w:right="720"/>
      </w:pPr>
    </w:p>
    <w:p w:rsidR="001B1D83" w:rsidRDefault="003259EF" w:rsidP="00CE0161">
      <w:pPr>
        <w:ind w:right="173"/>
      </w:pPr>
      <w:r>
        <w:t>F</w:t>
      </w:r>
      <w:r w:rsidR="00CE0161">
        <w:t xml:space="preserve">NS </w:t>
      </w:r>
      <w:r w:rsidR="001B1D83">
        <w:t xml:space="preserve">typically considers an area’s 24-month average unemployment rate when calculating whether it meets the 20 percent unemployment threshold needed to qualify for an ABAWD waiver based on high unemployment.  Although Guam submitted </w:t>
      </w:r>
      <w:r w:rsidR="00275340">
        <w:t xml:space="preserve">Guam </w:t>
      </w:r>
      <w:r w:rsidR="001B1D83">
        <w:t>BLS data collected from 2004 to 2009 as supportive documentation, only the unemplo</w:t>
      </w:r>
      <w:r w:rsidR="003F763B">
        <w:t>yment figures from 2007 to 2009 were used.  FNS chose to use this period since Guam did not conduct an employment survey in 2008 and we wanted to have at least two years worth of data upon which to base a review of the State’s waiver request.</w:t>
      </w:r>
      <w:r w:rsidR="001B1D83">
        <w:t xml:space="preserve"> </w:t>
      </w:r>
    </w:p>
    <w:p w:rsidR="001B1D83" w:rsidRDefault="001B1D83" w:rsidP="00CE0161">
      <w:pPr>
        <w:ind w:right="173"/>
      </w:pPr>
    </w:p>
    <w:p w:rsidR="00322FAE" w:rsidRDefault="001B1D83" w:rsidP="00CE0161">
      <w:pPr>
        <w:ind w:right="173"/>
      </w:pPr>
      <w:r>
        <w:t xml:space="preserve">Based on the data provided and as recommended by </w:t>
      </w:r>
      <w:r w:rsidR="003F763B">
        <w:t xml:space="preserve">the </w:t>
      </w:r>
      <w:r>
        <w:t xml:space="preserve">Western </w:t>
      </w:r>
      <w:r w:rsidR="003F763B">
        <w:t>R</w:t>
      </w:r>
      <w:r>
        <w:t xml:space="preserve">egional </w:t>
      </w:r>
      <w:r w:rsidR="003F763B">
        <w:t>O</w:t>
      </w:r>
      <w:r>
        <w:t xml:space="preserve">ffice, FNS </w:t>
      </w:r>
      <w:r w:rsidR="00CE0161">
        <w:t xml:space="preserve">is approving this waiver for a </w:t>
      </w:r>
      <w:r w:rsidR="00322FAE">
        <w:t>1</w:t>
      </w:r>
      <w:r w:rsidR="00CE0161">
        <w:t xml:space="preserve">-year period, effective October 1, 2010 through </w:t>
      </w:r>
    </w:p>
    <w:p w:rsidR="00CE0161" w:rsidRPr="00B450AF" w:rsidRDefault="00CE0161" w:rsidP="00CE0161">
      <w:pPr>
        <w:ind w:right="173"/>
      </w:pPr>
      <w:r>
        <w:t xml:space="preserve">September 30, 2011.  </w:t>
      </w:r>
      <w:r w:rsidRPr="00B450AF">
        <w:t xml:space="preserve">Our </w:t>
      </w:r>
      <w:r>
        <w:t xml:space="preserve">detailed response </w:t>
      </w:r>
      <w:r w:rsidRPr="00B450AF">
        <w:t xml:space="preserve">is attached.  If you have any questions, please contact </w:t>
      </w:r>
      <w:r>
        <w:t xml:space="preserve">Stephanie Davis at </w:t>
      </w:r>
      <w:hyperlink r:id="rId5" w:history="1">
        <w:r w:rsidRPr="00C45E8E">
          <w:rPr>
            <w:rStyle w:val="Hyperlink"/>
          </w:rPr>
          <w:t>Stephanie.davis@fns.usda.gov</w:t>
        </w:r>
      </w:hyperlink>
      <w:r>
        <w:t xml:space="preserve"> or at (703) 305-2437.</w:t>
      </w:r>
      <w:r w:rsidRPr="00B450AF">
        <w:t xml:space="preserve">  </w:t>
      </w:r>
    </w:p>
    <w:p w:rsidR="00CE0161" w:rsidRPr="00B450AF" w:rsidRDefault="00CE0161" w:rsidP="00CE0161">
      <w:pPr>
        <w:pStyle w:val="BodyText2"/>
        <w:ind w:left="0"/>
        <w:rPr>
          <w:szCs w:val="24"/>
        </w:rPr>
      </w:pPr>
    </w:p>
    <w:p w:rsidR="00CE0161" w:rsidRDefault="00CE0161" w:rsidP="00CE0161">
      <w:r w:rsidRPr="00B450AF">
        <w:t>Sincerely,</w:t>
      </w:r>
    </w:p>
    <w:p w:rsidR="00CE0161" w:rsidRDefault="00CE0161" w:rsidP="00CE0161"/>
    <w:p w:rsidR="00CE0161" w:rsidRDefault="00C4729A" w:rsidP="00CE0161">
      <w:r>
        <w:tab/>
        <w:t>/s/</w:t>
      </w:r>
    </w:p>
    <w:p w:rsidR="003F763B" w:rsidRDefault="003F763B" w:rsidP="00CE0161"/>
    <w:p w:rsidR="00CE0161" w:rsidRPr="00B450AF" w:rsidRDefault="00CE0161" w:rsidP="00CE0161">
      <w:r>
        <w:t>Angela Kline</w:t>
      </w:r>
    </w:p>
    <w:p w:rsidR="00CE0161" w:rsidRPr="00B450AF" w:rsidRDefault="00CE0161" w:rsidP="00CE0161">
      <w:r w:rsidRPr="00B450AF">
        <w:t>Chief</w:t>
      </w:r>
    </w:p>
    <w:p w:rsidR="00CE0161" w:rsidRPr="00B450AF" w:rsidRDefault="00CE0161" w:rsidP="00CE0161">
      <w:r w:rsidRPr="00B450AF">
        <w:t>Certification Policy Branch</w:t>
      </w:r>
    </w:p>
    <w:p w:rsidR="00CE0161" w:rsidRPr="00B450AF" w:rsidRDefault="00CE0161" w:rsidP="00CE0161">
      <w:r w:rsidRPr="00B450AF">
        <w:t>Program Development Division</w:t>
      </w:r>
    </w:p>
    <w:p w:rsidR="00CE0161" w:rsidRDefault="00CE0161" w:rsidP="00CE0161"/>
    <w:p w:rsidR="00CE0161" w:rsidRDefault="00CE0161" w:rsidP="00CE0161">
      <w:r w:rsidRPr="00B450AF">
        <w:t>Attachment</w:t>
      </w:r>
    </w:p>
    <w:p w:rsidR="001B1D83" w:rsidRPr="004B3E58" w:rsidRDefault="001B1D83" w:rsidP="004B3E58"/>
    <w:p w:rsidR="00C65732" w:rsidRDefault="00C65732" w:rsidP="00C65732">
      <w:pPr>
        <w:jc w:val="center"/>
      </w:pPr>
      <w:r>
        <w:rPr>
          <w:b/>
          <w:bCs/>
        </w:rPr>
        <w:t>WAIVER RESPONSE</w:t>
      </w:r>
    </w:p>
    <w:p w:rsidR="00C65732" w:rsidRDefault="00C65732" w:rsidP="00C65732"/>
    <w:p w:rsidR="00C65732" w:rsidRDefault="00C65732" w:rsidP="00C65732"/>
    <w:p w:rsidR="00C65732" w:rsidRDefault="00C65732" w:rsidP="00C65732">
      <w:pPr>
        <w:numPr>
          <w:ilvl w:val="0"/>
          <w:numId w:val="1"/>
        </w:numPr>
        <w:tabs>
          <w:tab w:val="clear" w:pos="648"/>
          <w:tab w:val="num" w:pos="720"/>
        </w:tabs>
      </w:pPr>
      <w:r>
        <w:rPr>
          <w:b/>
          <w:bCs/>
        </w:rPr>
        <w:t>Waiver Serial Number:</w:t>
      </w:r>
      <w:r>
        <w:t xml:space="preserve">  2090016</w:t>
      </w:r>
    </w:p>
    <w:p w:rsidR="00C65732" w:rsidRDefault="00C65732" w:rsidP="00C65732"/>
    <w:p w:rsidR="00C65732" w:rsidRPr="00EE0676" w:rsidRDefault="00C65732" w:rsidP="00C65732">
      <w:pPr>
        <w:numPr>
          <w:ilvl w:val="0"/>
          <w:numId w:val="1"/>
        </w:numPr>
        <w:tabs>
          <w:tab w:val="clear" w:pos="648"/>
          <w:tab w:val="num" w:pos="720"/>
        </w:tabs>
      </w:pPr>
      <w:r w:rsidRPr="00304C4C">
        <w:rPr>
          <w:b/>
        </w:rPr>
        <w:t>T</w:t>
      </w:r>
      <w:r>
        <w:rPr>
          <w:b/>
          <w:bCs/>
        </w:rPr>
        <w:t xml:space="preserve">ype of Request: </w:t>
      </w:r>
      <w:r w:rsidRPr="00EE0676">
        <w:rPr>
          <w:bCs/>
        </w:rPr>
        <w:t xml:space="preserve"> </w:t>
      </w:r>
      <w:r>
        <w:rPr>
          <w:bCs/>
        </w:rPr>
        <w:t>Extension</w:t>
      </w:r>
    </w:p>
    <w:p w:rsidR="00C65732" w:rsidRDefault="00C65732" w:rsidP="00C65732"/>
    <w:p w:rsidR="00C65732" w:rsidRDefault="00C65732" w:rsidP="00C65732">
      <w:pPr>
        <w:numPr>
          <w:ilvl w:val="0"/>
          <w:numId w:val="1"/>
        </w:numPr>
        <w:tabs>
          <w:tab w:val="clear" w:pos="648"/>
          <w:tab w:val="num" w:pos="720"/>
        </w:tabs>
      </w:pPr>
      <w:r>
        <w:rPr>
          <w:b/>
          <w:bCs/>
        </w:rPr>
        <w:t>Primary regulation citation:</w:t>
      </w:r>
      <w:r>
        <w:t xml:space="preserve">  7 CFR 273.24</w:t>
      </w:r>
    </w:p>
    <w:p w:rsidR="00C65732" w:rsidRDefault="00C65732" w:rsidP="00C65732">
      <w:pPr>
        <w:ind w:left="60"/>
      </w:pPr>
    </w:p>
    <w:p w:rsidR="00C65732" w:rsidRDefault="00C65732" w:rsidP="00C65732">
      <w:pPr>
        <w:numPr>
          <w:ilvl w:val="0"/>
          <w:numId w:val="1"/>
        </w:numPr>
        <w:tabs>
          <w:tab w:val="clear" w:pos="648"/>
          <w:tab w:val="num" w:pos="720"/>
        </w:tabs>
      </w:pPr>
      <w:r>
        <w:rPr>
          <w:b/>
          <w:bCs/>
        </w:rPr>
        <w:t>Secondary regulation citation:</w:t>
      </w:r>
      <w:r>
        <w:t xml:space="preserve"> </w:t>
      </w:r>
    </w:p>
    <w:p w:rsidR="00C65732" w:rsidRDefault="00C65732" w:rsidP="00C65732"/>
    <w:p w:rsidR="00C65732" w:rsidRDefault="00C65732" w:rsidP="00C65732">
      <w:pPr>
        <w:numPr>
          <w:ilvl w:val="0"/>
          <w:numId w:val="1"/>
        </w:numPr>
        <w:tabs>
          <w:tab w:val="clear" w:pos="648"/>
          <w:tab w:val="num" w:pos="720"/>
        </w:tabs>
      </w:pPr>
      <w:r>
        <w:rPr>
          <w:b/>
          <w:bCs/>
        </w:rPr>
        <w:t>Area:</w:t>
      </w:r>
      <w:r>
        <w:t xml:space="preserve">  </w:t>
      </w:r>
      <w:smartTag w:uri="urn:schemas-microsoft-com:office:smarttags" w:element="place">
        <w:r>
          <w:t>Guam</w:t>
        </w:r>
      </w:smartTag>
      <w:r>
        <w:tab/>
      </w:r>
    </w:p>
    <w:p w:rsidR="00C65732" w:rsidRDefault="00C65732" w:rsidP="00C65732"/>
    <w:p w:rsidR="00C65732" w:rsidRDefault="00C65732" w:rsidP="00C65732">
      <w:pPr>
        <w:numPr>
          <w:ilvl w:val="0"/>
          <w:numId w:val="1"/>
        </w:numPr>
        <w:tabs>
          <w:tab w:val="clear" w:pos="648"/>
          <w:tab w:val="num" w:pos="720"/>
        </w:tabs>
      </w:pPr>
      <w:r>
        <w:rPr>
          <w:b/>
          <w:bCs/>
        </w:rPr>
        <w:t>Region:</w:t>
      </w:r>
      <w:r>
        <w:t xml:space="preserve">  Western</w:t>
      </w:r>
    </w:p>
    <w:p w:rsidR="00C65732" w:rsidRDefault="00C65732" w:rsidP="00C65732"/>
    <w:p w:rsidR="00C65732" w:rsidRDefault="00C65732" w:rsidP="00C65732">
      <w:pPr>
        <w:numPr>
          <w:ilvl w:val="0"/>
          <w:numId w:val="1"/>
        </w:numPr>
        <w:tabs>
          <w:tab w:val="clear" w:pos="648"/>
          <w:tab w:val="num" w:pos="720"/>
        </w:tabs>
      </w:pPr>
      <w:r>
        <w:rPr>
          <w:b/>
        </w:rPr>
        <w:t>Regulatory Requirement:</w:t>
      </w:r>
      <w:r w:rsidRPr="007066E7">
        <w:t xml:space="preserve"> </w:t>
      </w:r>
      <w:r>
        <w:t xml:space="preserve"> </w:t>
      </w:r>
      <w:r w:rsidRPr="007066E7">
        <w:t>Federal Regulations at</w:t>
      </w:r>
      <w:r w:rsidR="00F14340">
        <w:t xml:space="preserve"> </w:t>
      </w:r>
      <w:r>
        <w:t xml:space="preserve">7 CFR 273.24 provide that no individual shall be eligible to participate in </w:t>
      </w:r>
      <w:r w:rsidR="00BA087F">
        <w:t xml:space="preserve">Supplemental Nutrition Assistance Program (SNAP) </w:t>
      </w:r>
      <w:r>
        <w:t>a</w:t>
      </w:r>
      <w:r w:rsidR="00F14340">
        <w:t xml:space="preserve">s a member of any household if </w:t>
      </w:r>
      <w:r>
        <w:t xml:space="preserve">the individual received </w:t>
      </w:r>
      <w:r w:rsidR="00BA087F">
        <w:t xml:space="preserve">SNAP </w:t>
      </w:r>
      <w:r>
        <w:t xml:space="preserve">benefits for more than 3 months during any 3 year period </w:t>
      </w:r>
      <w:r w:rsidR="00235112">
        <w:t>in</w:t>
      </w:r>
      <w:r>
        <w:t xml:space="preserve"> which the individual </w:t>
      </w:r>
      <w:r w:rsidR="00F14340">
        <w:t xml:space="preserve">was subject to, but </w:t>
      </w:r>
      <w:r>
        <w:t>did not</w:t>
      </w:r>
      <w:r w:rsidR="00F14340">
        <w:t xml:space="preserve"> comply with the p</w:t>
      </w:r>
      <w:r w:rsidR="005E1235">
        <w:t>rogram’s work requirement</w:t>
      </w:r>
      <w:r w:rsidR="00F14340">
        <w:t xml:space="preserve">.  Regulations at 273.24(a) provide that fulfilling the work requirement means: </w:t>
      </w:r>
      <w:r w:rsidR="00BA087F">
        <w:t xml:space="preserve"> </w:t>
      </w:r>
      <w:r>
        <w:t>work</w:t>
      </w:r>
      <w:r w:rsidR="00F14340">
        <w:t>ing</w:t>
      </w:r>
      <w:r>
        <w:t xml:space="preserve"> 20 hours or more per week, averaged monthly; </w:t>
      </w:r>
      <w:r w:rsidR="00F14340">
        <w:t>participating</w:t>
      </w:r>
      <w:r>
        <w:t xml:space="preserve"> in and comply</w:t>
      </w:r>
      <w:r w:rsidR="00F14340">
        <w:t>ing</w:t>
      </w:r>
      <w:r>
        <w:t xml:space="preserve"> with the requirements of a work program</w:t>
      </w:r>
      <w:r w:rsidR="00F14340">
        <w:t xml:space="preserve"> or a workfare program</w:t>
      </w:r>
      <w:r>
        <w:t xml:space="preserve"> </w:t>
      </w:r>
      <w:r w:rsidR="00F14340">
        <w:t xml:space="preserve">for at least 20 hours per week; </w:t>
      </w:r>
      <w:r w:rsidR="003259EF">
        <w:t xml:space="preserve">or </w:t>
      </w:r>
      <w:r w:rsidR="00F14340">
        <w:t>any combination of working and participating in a work program for a total of 20 hours per week.</w:t>
      </w:r>
    </w:p>
    <w:p w:rsidR="00C65732" w:rsidRDefault="00C65732" w:rsidP="00F14340"/>
    <w:p w:rsidR="00C65732" w:rsidRDefault="00C65732" w:rsidP="00C65732">
      <w:pPr>
        <w:ind w:left="720"/>
      </w:pPr>
      <w:r>
        <w:t xml:space="preserve">7 CFR 273.24(f) also provides that, upon the request of a State Agency, </w:t>
      </w:r>
      <w:r w:rsidR="00BA087F">
        <w:t>the Food and Nutrition Service (</w:t>
      </w:r>
      <w:r w:rsidR="003259EF">
        <w:t>FNS</w:t>
      </w:r>
      <w:r w:rsidR="00BA087F">
        <w:t>)</w:t>
      </w:r>
      <w:r>
        <w:t xml:space="preserve"> may waive the applicability </w:t>
      </w:r>
      <w:r w:rsidR="003259EF">
        <w:t xml:space="preserve">of </w:t>
      </w:r>
      <w:r w:rsidR="00235112">
        <w:t>the abovementioned provision</w:t>
      </w:r>
      <w:r>
        <w:t xml:space="preserve"> for any group of individuals in the State if </w:t>
      </w:r>
      <w:r w:rsidR="00F14340">
        <w:t>it is determined</w:t>
      </w:r>
      <w:r>
        <w:t xml:space="preserve"> that the area in which the individuals reside has an unemployment rate of over 10 percent, or does not have a sufficient number of jobs to provide employment for the individuals.</w:t>
      </w:r>
    </w:p>
    <w:p w:rsidR="00C65732" w:rsidRDefault="00C65732" w:rsidP="00C65732"/>
    <w:p w:rsidR="00C65732" w:rsidRDefault="00C65732" w:rsidP="00C65732">
      <w:pPr>
        <w:numPr>
          <w:ilvl w:val="0"/>
          <w:numId w:val="1"/>
        </w:numPr>
        <w:tabs>
          <w:tab w:val="clear" w:pos="648"/>
          <w:tab w:val="num" w:pos="720"/>
        </w:tabs>
      </w:pPr>
      <w:r>
        <w:rPr>
          <w:b/>
        </w:rPr>
        <w:t>Description of proposed alternative procedures</w:t>
      </w:r>
      <w:r>
        <w:t>:</w:t>
      </w:r>
      <w:r>
        <w:rPr>
          <w:b/>
        </w:rPr>
        <w:t xml:space="preserve">  </w:t>
      </w:r>
      <w:r>
        <w:t>The Territory of Guam, Department of Public Health and Social Services, is requesting an island-wide waiver to exempt its ABAWD population from the work requirements of 7 CFR 273.24</w:t>
      </w:r>
      <w:r w:rsidR="005E1235">
        <w:t>,</w:t>
      </w:r>
      <w:r>
        <w:t xml:space="preserve"> based on high unemployment.  The U.S. Department of Labor’s Bureau of Labor Statistics does not have unemployment data for Guam, nor does Guam issue unemployment benefits to its residents.  Labor data is derived from sample surveys of households conducted by Guam’s BLS.  These are periodic surveys</w:t>
      </w:r>
      <w:r w:rsidR="00235112">
        <w:t>,</w:t>
      </w:r>
      <w:r>
        <w:t xml:space="preserve"> where field interviews are conducted inquiring about activity or status during the calendar week.  </w:t>
      </w:r>
    </w:p>
    <w:p w:rsidR="00C65732" w:rsidRDefault="00C65732" w:rsidP="00C65732">
      <w:pPr>
        <w:ind w:left="720"/>
        <w:rPr>
          <w:b/>
        </w:rPr>
      </w:pPr>
    </w:p>
    <w:p w:rsidR="00C65732" w:rsidRDefault="00C65732" w:rsidP="003D0CEB">
      <w:pPr>
        <w:ind w:left="720"/>
      </w:pPr>
      <w:r>
        <w:t xml:space="preserve">To support its claim of high unemployment, </w:t>
      </w:r>
      <w:r w:rsidR="00DA6142">
        <w:t xml:space="preserve">the table below shows </w:t>
      </w:r>
      <w:r>
        <w:t>Guam</w:t>
      </w:r>
      <w:r w:rsidR="003259EF">
        <w:t>’s</w:t>
      </w:r>
      <w:r>
        <w:t xml:space="preserve"> combined labor force and unemployment data collected in the months of </w:t>
      </w:r>
      <w:r w:rsidR="00DA6142">
        <w:t>September 2007 and September 2009</w:t>
      </w:r>
      <w:r w:rsidR="00CE0161">
        <w:t xml:space="preserve">, </w:t>
      </w:r>
      <w:r>
        <w:t>compared t</w:t>
      </w:r>
      <w:r w:rsidR="00CE0161">
        <w:t xml:space="preserve">o </w:t>
      </w:r>
      <w:r>
        <w:t>U.S. BLS da</w:t>
      </w:r>
      <w:r w:rsidR="003259EF">
        <w:t>ta for the same</w:t>
      </w:r>
      <w:r w:rsidR="00DA6142">
        <w:t xml:space="preserve"> months.  Guam did not conduct a survey in 2008 due to funding issues.  </w:t>
      </w:r>
    </w:p>
    <w:p w:rsidR="003D0CEB" w:rsidRDefault="00DF7651" w:rsidP="00DF7651">
      <w:r>
        <w:lastRenderedPageBreak/>
        <w:t>2090016</w:t>
      </w:r>
    </w:p>
    <w:p w:rsidR="00DF7651" w:rsidRDefault="00DF7651" w:rsidP="00DF7651">
      <w:r>
        <w:t>Page 2</w:t>
      </w:r>
    </w:p>
    <w:p w:rsidR="00DF7651" w:rsidRDefault="00DF7651" w:rsidP="00DF7651"/>
    <w:p w:rsidR="00F302BE" w:rsidRDefault="00F302BE" w:rsidP="00F302BE">
      <w:pPr>
        <w:pStyle w:val="ListParagraph"/>
      </w:pPr>
      <w:r>
        <w:t xml:space="preserve">In its waiver request, Guam also included unemployment data collected in March 2004, December 2005, March 2006 and September 2006 to support its claim.  However, for States requesting an ABAWD waiver based on an unemployment rate that exceeds the national average by 20 percent, </w:t>
      </w:r>
      <w:r w:rsidRPr="00EF5E5E">
        <w:t xml:space="preserve">FNS typically bases approval </w:t>
      </w:r>
      <w:r>
        <w:t>on the</w:t>
      </w:r>
      <w:r w:rsidRPr="00EF5E5E">
        <w:t xml:space="preserve"> State’s 24-</w:t>
      </w:r>
      <w:r>
        <w:t xml:space="preserve">month average unemployment rate.  As 2008 Guam unemployment figures are unavailable, FNS used the most recent survey data from 2009 and 2007 to calculate the Territory’s 24-month average unemployment rate.  </w:t>
      </w:r>
    </w:p>
    <w:p w:rsidR="00F302BE" w:rsidRPr="003D0CEB" w:rsidRDefault="00F302BE" w:rsidP="003D0CEB">
      <w:pPr>
        <w:ind w:left="720"/>
      </w:pPr>
    </w:p>
    <w:tbl>
      <w:tblPr>
        <w:tblStyle w:val="TableGrid"/>
        <w:tblW w:w="8820" w:type="dxa"/>
        <w:tblInd w:w="468" w:type="dxa"/>
        <w:tblLayout w:type="fixed"/>
        <w:tblLook w:val="04A0"/>
      </w:tblPr>
      <w:tblGrid>
        <w:gridCol w:w="1350"/>
        <w:gridCol w:w="1051"/>
        <w:gridCol w:w="1649"/>
        <w:gridCol w:w="1710"/>
        <w:gridCol w:w="1620"/>
        <w:gridCol w:w="1440"/>
      </w:tblGrid>
      <w:tr w:rsidR="004C515F" w:rsidTr="00F302BE">
        <w:trPr>
          <w:trHeight w:val="458"/>
        </w:trPr>
        <w:tc>
          <w:tcPr>
            <w:tcW w:w="8820" w:type="dxa"/>
            <w:gridSpan w:val="6"/>
          </w:tcPr>
          <w:p w:rsidR="004C515F" w:rsidRPr="004C515F" w:rsidRDefault="004C515F" w:rsidP="004C515F">
            <w:pPr>
              <w:jc w:val="center"/>
              <w:rPr>
                <w:b/>
              </w:rPr>
            </w:pPr>
            <w:r w:rsidRPr="004C515F">
              <w:rPr>
                <w:b/>
              </w:rPr>
              <w:t>Combined National Unemployment Rate</w:t>
            </w:r>
          </w:p>
        </w:tc>
      </w:tr>
      <w:tr w:rsidR="004C515F" w:rsidTr="00F302BE">
        <w:trPr>
          <w:trHeight w:val="458"/>
        </w:trPr>
        <w:tc>
          <w:tcPr>
            <w:tcW w:w="1350" w:type="dxa"/>
          </w:tcPr>
          <w:p w:rsidR="004C515F" w:rsidRDefault="004C515F" w:rsidP="00CF0BE5">
            <w:pPr>
              <w:jc w:val="center"/>
            </w:pPr>
            <w:r>
              <w:t>Month</w:t>
            </w:r>
          </w:p>
        </w:tc>
        <w:tc>
          <w:tcPr>
            <w:tcW w:w="1051" w:type="dxa"/>
          </w:tcPr>
          <w:p w:rsidR="004C515F" w:rsidRDefault="004C515F" w:rsidP="00CF0BE5">
            <w:pPr>
              <w:jc w:val="center"/>
            </w:pPr>
            <w:r>
              <w:t>Year</w:t>
            </w:r>
          </w:p>
        </w:tc>
        <w:tc>
          <w:tcPr>
            <w:tcW w:w="1649" w:type="dxa"/>
          </w:tcPr>
          <w:p w:rsidR="004C515F" w:rsidRDefault="004C515F" w:rsidP="00CF0BE5">
            <w:pPr>
              <w:jc w:val="center"/>
            </w:pPr>
            <w:r>
              <w:t>Labor force</w:t>
            </w:r>
          </w:p>
        </w:tc>
        <w:tc>
          <w:tcPr>
            <w:tcW w:w="1710" w:type="dxa"/>
          </w:tcPr>
          <w:p w:rsidR="004C515F" w:rsidRDefault="004C515F" w:rsidP="00CF0BE5">
            <w:pPr>
              <w:jc w:val="center"/>
            </w:pPr>
            <w:r>
              <w:t>Unemployed</w:t>
            </w:r>
          </w:p>
        </w:tc>
        <w:tc>
          <w:tcPr>
            <w:tcW w:w="1620" w:type="dxa"/>
          </w:tcPr>
          <w:p w:rsidR="004C515F" w:rsidRDefault="004C515F" w:rsidP="00CF0BE5">
            <w:pPr>
              <w:jc w:val="center"/>
            </w:pPr>
            <w:r>
              <w:t>U</w:t>
            </w:r>
            <w:r w:rsidR="00EF5E5E">
              <w:t>nemployment Rate</w:t>
            </w:r>
          </w:p>
        </w:tc>
        <w:tc>
          <w:tcPr>
            <w:tcW w:w="1440" w:type="dxa"/>
            <w:tcBorders>
              <w:bottom w:val="single" w:sz="4" w:space="0" w:color="000000" w:themeColor="text1"/>
            </w:tcBorders>
          </w:tcPr>
          <w:p w:rsidR="004C515F" w:rsidRDefault="004C515F" w:rsidP="00CF0BE5">
            <w:pPr>
              <w:jc w:val="center"/>
            </w:pPr>
            <w:r>
              <w:t>20 percent threshold</w:t>
            </w:r>
          </w:p>
        </w:tc>
      </w:tr>
      <w:tr w:rsidR="004C515F" w:rsidTr="00F302BE">
        <w:trPr>
          <w:trHeight w:val="323"/>
        </w:trPr>
        <w:tc>
          <w:tcPr>
            <w:tcW w:w="1350" w:type="dxa"/>
          </w:tcPr>
          <w:p w:rsidR="004C515F" w:rsidRDefault="004C515F" w:rsidP="004C515F">
            <w:pPr>
              <w:jc w:val="center"/>
            </w:pPr>
            <w:r>
              <w:t>September</w:t>
            </w:r>
          </w:p>
        </w:tc>
        <w:tc>
          <w:tcPr>
            <w:tcW w:w="1051" w:type="dxa"/>
          </w:tcPr>
          <w:p w:rsidR="004C515F" w:rsidRDefault="004C515F" w:rsidP="004C515F">
            <w:pPr>
              <w:jc w:val="center"/>
            </w:pPr>
            <w:r>
              <w:t>2009</w:t>
            </w:r>
          </w:p>
        </w:tc>
        <w:tc>
          <w:tcPr>
            <w:tcW w:w="1649" w:type="dxa"/>
          </w:tcPr>
          <w:p w:rsidR="004C515F" w:rsidRDefault="00147069" w:rsidP="004C515F">
            <w:pPr>
              <w:jc w:val="center"/>
            </w:pPr>
            <w:r>
              <w:t>153,617,000</w:t>
            </w:r>
          </w:p>
        </w:tc>
        <w:tc>
          <w:tcPr>
            <w:tcW w:w="1710" w:type="dxa"/>
          </w:tcPr>
          <w:p w:rsidR="004C515F" w:rsidRDefault="00147069" w:rsidP="004C515F">
            <w:pPr>
              <w:jc w:val="center"/>
            </w:pPr>
            <w:r>
              <w:t>14,538</w:t>
            </w:r>
            <w:r w:rsidR="004C515F">
              <w:t>,000</w:t>
            </w:r>
          </w:p>
        </w:tc>
        <w:tc>
          <w:tcPr>
            <w:tcW w:w="1620" w:type="dxa"/>
          </w:tcPr>
          <w:p w:rsidR="004C515F" w:rsidRDefault="004C515F" w:rsidP="004C515F">
            <w:pPr>
              <w:jc w:val="center"/>
            </w:pPr>
            <w:r>
              <w:t>9.</w:t>
            </w:r>
            <w:r w:rsidR="00147069">
              <w:t>5</w:t>
            </w:r>
          </w:p>
        </w:tc>
        <w:tc>
          <w:tcPr>
            <w:tcW w:w="1440" w:type="dxa"/>
            <w:tcBorders>
              <w:bottom w:val="nil"/>
            </w:tcBorders>
          </w:tcPr>
          <w:p w:rsidR="004C515F" w:rsidRDefault="004C515F" w:rsidP="004C515F">
            <w:pPr>
              <w:jc w:val="center"/>
            </w:pPr>
          </w:p>
        </w:tc>
      </w:tr>
      <w:tr w:rsidR="004C515F" w:rsidTr="00F302BE">
        <w:trPr>
          <w:trHeight w:val="350"/>
        </w:trPr>
        <w:tc>
          <w:tcPr>
            <w:tcW w:w="1350" w:type="dxa"/>
          </w:tcPr>
          <w:p w:rsidR="004C515F" w:rsidRDefault="004C515F" w:rsidP="004C515F">
            <w:pPr>
              <w:jc w:val="center"/>
            </w:pPr>
            <w:r>
              <w:t>September</w:t>
            </w:r>
          </w:p>
        </w:tc>
        <w:tc>
          <w:tcPr>
            <w:tcW w:w="1051" w:type="dxa"/>
          </w:tcPr>
          <w:p w:rsidR="004C515F" w:rsidRDefault="004C515F" w:rsidP="004C515F">
            <w:pPr>
              <w:jc w:val="center"/>
            </w:pPr>
            <w:r>
              <w:t>2008</w:t>
            </w:r>
          </w:p>
        </w:tc>
        <w:tc>
          <w:tcPr>
            <w:tcW w:w="1649" w:type="dxa"/>
          </w:tcPr>
          <w:p w:rsidR="004C515F" w:rsidRDefault="00147069" w:rsidP="004C515F">
            <w:pPr>
              <w:jc w:val="center"/>
            </w:pPr>
            <w:r>
              <w:t>154,509,000</w:t>
            </w:r>
          </w:p>
        </w:tc>
        <w:tc>
          <w:tcPr>
            <w:tcW w:w="1710" w:type="dxa"/>
          </w:tcPr>
          <w:p w:rsidR="004C515F" w:rsidRDefault="00147069" w:rsidP="004C515F">
            <w:pPr>
              <w:jc w:val="center"/>
            </w:pPr>
            <w:r>
              <w:t>9,199</w:t>
            </w:r>
            <w:r w:rsidR="004C515F">
              <w:t>000</w:t>
            </w:r>
          </w:p>
        </w:tc>
        <w:tc>
          <w:tcPr>
            <w:tcW w:w="1620" w:type="dxa"/>
          </w:tcPr>
          <w:p w:rsidR="004C515F" w:rsidRDefault="00147069" w:rsidP="004C515F">
            <w:pPr>
              <w:jc w:val="center"/>
            </w:pPr>
            <w:r>
              <w:t>6.0</w:t>
            </w:r>
          </w:p>
        </w:tc>
        <w:tc>
          <w:tcPr>
            <w:tcW w:w="1440" w:type="dxa"/>
            <w:tcBorders>
              <w:top w:val="nil"/>
              <w:bottom w:val="nil"/>
            </w:tcBorders>
          </w:tcPr>
          <w:p w:rsidR="004C515F" w:rsidRDefault="004C515F" w:rsidP="004C515F">
            <w:pPr>
              <w:jc w:val="center"/>
            </w:pPr>
          </w:p>
        </w:tc>
      </w:tr>
      <w:tr w:rsidR="004C515F" w:rsidTr="00F302BE">
        <w:trPr>
          <w:trHeight w:val="350"/>
        </w:trPr>
        <w:tc>
          <w:tcPr>
            <w:tcW w:w="1350" w:type="dxa"/>
          </w:tcPr>
          <w:p w:rsidR="004C515F" w:rsidRDefault="004C515F" w:rsidP="004C515F">
            <w:pPr>
              <w:jc w:val="center"/>
            </w:pPr>
            <w:r>
              <w:t>September</w:t>
            </w:r>
          </w:p>
        </w:tc>
        <w:tc>
          <w:tcPr>
            <w:tcW w:w="1051" w:type="dxa"/>
          </w:tcPr>
          <w:p w:rsidR="004C515F" w:rsidRDefault="004C515F" w:rsidP="004C515F">
            <w:pPr>
              <w:jc w:val="center"/>
            </w:pPr>
            <w:r>
              <w:t>2007</w:t>
            </w:r>
          </w:p>
        </w:tc>
        <w:tc>
          <w:tcPr>
            <w:tcW w:w="1649" w:type="dxa"/>
          </w:tcPr>
          <w:p w:rsidR="004C515F" w:rsidRDefault="00147069" w:rsidP="004C515F">
            <w:pPr>
              <w:jc w:val="center"/>
            </w:pPr>
            <w:r>
              <w:t>153,400</w:t>
            </w:r>
            <w:r w:rsidR="004C515F">
              <w:t>,000</w:t>
            </w:r>
          </w:p>
        </w:tc>
        <w:tc>
          <w:tcPr>
            <w:tcW w:w="1710" w:type="dxa"/>
          </w:tcPr>
          <w:p w:rsidR="004C515F" w:rsidRDefault="004C515F" w:rsidP="004C515F">
            <w:pPr>
              <w:jc w:val="center"/>
            </w:pPr>
            <w:r>
              <w:t>6,952,000</w:t>
            </w:r>
          </w:p>
        </w:tc>
        <w:tc>
          <w:tcPr>
            <w:tcW w:w="1620" w:type="dxa"/>
          </w:tcPr>
          <w:p w:rsidR="004C515F" w:rsidRDefault="004C515F" w:rsidP="004C515F">
            <w:pPr>
              <w:jc w:val="center"/>
            </w:pPr>
            <w:r>
              <w:t>4.5</w:t>
            </w:r>
          </w:p>
        </w:tc>
        <w:tc>
          <w:tcPr>
            <w:tcW w:w="1440" w:type="dxa"/>
            <w:tcBorders>
              <w:top w:val="nil"/>
              <w:bottom w:val="nil"/>
            </w:tcBorders>
          </w:tcPr>
          <w:p w:rsidR="004C515F" w:rsidRDefault="004C515F" w:rsidP="004C515F">
            <w:pPr>
              <w:jc w:val="center"/>
            </w:pPr>
          </w:p>
        </w:tc>
      </w:tr>
      <w:tr w:rsidR="004C515F" w:rsidTr="00F302BE">
        <w:trPr>
          <w:trHeight w:val="377"/>
        </w:trPr>
        <w:tc>
          <w:tcPr>
            <w:tcW w:w="2401" w:type="dxa"/>
            <w:gridSpan w:val="2"/>
          </w:tcPr>
          <w:p w:rsidR="004C515F" w:rsidRDefault="004C515F" w:rsidP="004C515F">
            <w:pPr>
              <w:jc w:val="center"/>
            </w:pPr>
          </w:p>
          <w:p w:rsidR="004C515F" w:rsidRPr="00EF5E5E" w:rsidRDefault="004C515F" w:rsidP="004C515F">
            <w:pPr>
              <w:jc w:val="center"/>
              <w:rPr>
                <w:b/>
              </w:rPr>
            </w:pPr>
            <w:r w:rsidRPr="00EF5E5E">
              <w:rPr>
                <w:b/>
              </w:rPr>
              <w:t>Total</w:t>
            </w:r>
          </w:p>
        </w:tc>
        <w:tc>
          <w:tcPr>
            <w:tcW w:w="1649" w:type="dxa"/>
          </w:tcPr>
          <w:p w:rsidR="00981A21" w:rsidRDefault="00981A21" w:rsidP="004C515F">
            <w:pPr>
              <w:jc w:val="center"/>
            </w:pPr>
          </w:p>
          <w:p w:rsidR="004C515F" w:rsidRDefault="00981A21" w:rsidP="00147069">
            <w:pPr>
              <w:jc w:val="center"/>
            </w:pPr>
            <w:r>
              <w:t>461,</w:t>
            </w:r>
            <w:r w:rsidR="00147069">
              <w:t>526</w:t>
            </w:r>
            <w:r>
              <w:t>,000</w:t>
            </w:r>
          </w:p>
        </w:tc>
        <w:tc>
          <w:tcPr>
            <w:tcW w:w="1710" w:type="dxa"/>
          </w:tcPr>
          <w:p w:rsidR="004C515F" w:rsidRDefault="004C515F" w:rsidP="004C515F">
            <w:pPr>
              <w:jc w:val="center"/>
            </w:pPr>
          </w:p>
          <w:p w:rsidR="004C515F" w:rsidRDefault="00981A21" w:rsidP="00147069">
            <w:pPr>
              <w:jc w:val="center"/>
            </w:pPr>
            <w:r>
              <w:t>30,</w:t>
            </w:r>
            <w:r w:rsidR="00147069">
              <w:t>689</w:t>
            </w:r>
            <w:r>
              <w:t>,000</w:t>
            </w:r>
          </w:p>
        </w:tc>
        <w:tc>
          <w:tcPr>
            <w:tcW w:w="1620" w:type="dxa"/>
          </w:tcPr>
          <w:p w:rsidR="004C515F" w:rsidRDefault="004C515F" w:rsidP="004C515F">
            <w:pPr>
              <w:jc w:val="center"/>
            </w:pPr>
          </w:p>
          <w:p w:rsidR="004C515F" w:rsidRDefault="00981A21" w:rsidP="004C515F">
            <w:pPr>
              <w:jc w:val="center"/>
            </w:pPr>
            <w:r>
              <w:t>6.</w:t>
            </w:r>
            <w:r w:rsidR="00147069">
              <w:t>65</w:t>
            </w:r>
          </w:p>
        </w:tc>
        <w:tc>
          <w:tcPr>
            <w:tcW w:w="1440" w:type="dxa"/>
          </w:tcPr>
          <w:p w:rsidR="004C515F" w:rsidRDefault="004C515F" w:rsidP="004C515F">
            <w:pPr>
              <w:jc w:val="center"/>
            </w:pPr>
          </w:p>
          <w:p w:rsidR="004C515F" w:rsidRDefault="00EF5E5E" w:rsidP="004C515F">
            <w:pPr>
              <w:jc w:val="center"/>
            </w:pPr>
            <w:r>
              <w:t>7.</w:t>
            </w:r>
            <w:r w:rsidR="00147069">
              <w:t>98</w:t>
            </w:r>
          </w:p>
        </w:tc>
      </w:tr>
    </w:tbl>
    <w:p w:rsidR="00CE0161" w:rsidRDefault="00CE0161"/>
    <w:p w:rsidR="00DA6142" w:rsidRDefault="00DA6142"/>
    <w:tbl>
      <w:tblPr>
        <w:tblStyle w:val="TableGrid"/>
        <w:tblW w:w="8820" w:type="dxa"/>
        <w:tblInd w:w="468" w:type="dxa"/>
        <w:tblLook w:val="04A0"/>
      </w:tblPr>
      <w:tblGrid>
        <w:gridCol w:w="1350"/>
        <w:gridCol w:w="990"/>
        <w:gridCol w:w="1710"/>
        <w:gridCol w:w="1890"/>
        <w:gridCol w:w="2880"/>
      </w:tblGrid>
      <w:tr w:rsidR="004C515F" w:rsidTr="00F302BE">
        <w:trPr>
          <w:trHeight w:val="458"/>
        </w:trPr>
        <w:tc>
          <w:tcPr>
            <w:tcW w:w="8820" w:type="dxa"/>
            <w:gridSpan w:val="5"/>
          </w:tcPr>
          <w:p w:rsidR="004C515F" w:rsidRPr="004C515F" w:rsidRDefault="004C515F" w:rsidP="00CE0161">
            <w:pPr>
              <w:jc w:val="center"/>
              <w:rPr>
                <w:b/>
              </w:rPr>
            </w:pPr>
            <w:r w:rsidRPr="004C515F">
              <w:rPr>
                <w:b/>
              </w:rPr>
              <w:t>Guam Unemployment Rate</w:t>
            </w:r>
          </w:p>
        </w:tc>
      </w:tr>
      <w:tr w:rsidR="00EF5E5E" w:rsidTr="00F302BE">
        <w:trPr>
          <w:trHeight w:val="458"/>
        </w:trPr>
        <w:tc>
          <w:tcPr>
            <w:tcW w:w="1350" w:type="dxa"/>
          </w:tcPr>
          <w:p w:rsidR="00EF5E5E" w:rsidRDefault="00EF5E5E" w:rsidP="00CF0BE5">
            <w:pPr>
              <w:jc w:val="center"/>
            </w:pPr>
            <w:r>
              <w:t>Month</w:t>
            </w:r>
          </w:p>
        </w:tc>
        <w:tc>
          <w:tcPr>
            <w:tcW w:w="990" w:type="dxa"/>
          </w:tcPr>
          <w:p w:rsidR="00EF5E5E" w:rsidRDefault="00EF5E5E" w:rsidP="00CF0BE5">
            <w:pPr>
              <w:jc w:val="center"/>
            </w:pPr>
            <w:r>
              <w:t>Year</w:t>
            </w:r>
          </w:p>
        </w:tc>
        <w:tc>
          <w:tcPr>
            <w:tcW w:w="1710" w:type="dxa"/>
          </w:tcPr>
          <w:p w:rsidR="00EF5E5E" w:rsidRDefault="00EF5E5E" w:rsidP="00CF0BE5">
            <w:pPr>
              <w:jc w:val="center"/>
            </w:pPr>
            <w:r>
              <w:t>Labor force</w:t>
            </w:r>
          </w:p>
        </w:tc>
        <w:tc>
          <w:tcPr>
            <w:tcW w:w="1890" w:type="dxa"/>
          </w:tcPr>
          <w:p w:rsidR="00EF5E5E" w:rsidRDefault="00EF5E5E" w:rsidP="00CF0BE5">
            <w:pPr>
              <w:jc w:val="center"/>
            </w:pPr>
            <w:r>
              <w:t>Unemployed</w:t>
            </w:r>
          </w:p>
        </w:tc>
        <w:tc>
          <w:tcPr>
            <w:tcW w:w="2880" w:type="dxa"/>
          </w:tcPr>
          <w:p w:rsidR="00EF5E5E" w:rsidRDefault="00EF5E5E" w:rsidP="00CF0BE5">
            <w:pPr>
              <w:jc w:val="center"/>
            </w:pPr>
            <w:r>
              <w:t>Unemployment Rate</w:t>
            </w:r>
          </w:p>
        </w:tc>
      </w:tr>
      <w:tr w:rsidR="00EF5E5E" w:rsidTr="00F302BE">
        <w:trPr>
          <w:trHeight w:val="323"/>
        </w:trPr>
        <w:tc>
          <w:tcPr>
            <w:tcW w:w="1350" w:type="dxa"/>
          </w:tcPr>
          <w:p w:rsidR="00EF5E5E" w:rsidRDefault="00EF5E5E" w:rsidP="00CE0161">
            <w:pPr>
              <w:jc w:val="center"/>
            </w:pPr>
            <w:r>
              <w:t>September</w:t>
            </w:r>
          </w:p>
        </w:tc>
        <w:tc>
          <w:tcPr>
            <w:tcW w:w="990" w:type="dxa"/>
          </w:tcPr>
          <w:p w:rsidR="00EF5E5E" w:rsidRDefault="00EF5E5E" w:rsidP="00CE0161">
            <w:pPr>
              <w:jc w:val="center"/>
            </w:pPr>
            <w:r>
              <w:t>2009</w:t>
            </w:r>
          </w:p>
        </w:tc>
        <w:tc>
          <w:tcPr>
            <w:tcW w:w="1710" w:type="dxa"/>
          </w:tcPr>
          <w:p w:rsidR="00EF5E5E" w:rsidRDefault="00EF5E5E" w:rsidP="00CE0161">
            <w:pPr>
              <w:jc w:val="center"/>
            </w:pPr>
            <w:r>
              <w:t>70,310</w:t>
            </w:r>
          </w:p>
        </w:tc>
        <w:tc>
          <w:tcPr>
            <w:tcW w:w="1890" w:type="dxa"/>
          </w:tcPr>
          <w:p w:rsidR="00EF5E5E" w:rsidRDefault="00EF5E5E" w:rsidP="00CE0161">
            <w:pPr>
              <w:jc w:val="center"/>
            </w:pPr>
            <w:r>
              <w:t>6,510</w:t>
            </w:r>
          </w:p>
        </w:tc>
        <w:tc>
          <w:tcPr>
            <w:tcW w:w="2880" w:type="dxa"/>
          </w:tcPr>
          <w:p w:rsidR="00EF5E5E" w:rsidRDefault="00EF5E5E" w:rsidP="00CE0161">
            <w:pPr>
              <w:jc w:val="center"/>
            </w:pPr>
            <w:r>
              <w:t>9.3</w:t>
            </w:r>
          </w:p>
        </w:tc>
      </w:tr>
      <w:tr w:rsidR="00EF5E5E" w:rsidTr="00F302BE">
        <w:trPr>
          <w:trHeight w:val="350"/>
        </w:trPr>
        <w:tc>
          <w:tcPr>
            <w:tcW w:w="1350" w:type="dxa"/>
          </w:tcPr>
          <w:p w:rsidR="00EF5E5E" w:rsidRDefault="00EF5E5E" w:rsidP="00CE0161">
            <w:pPr>
              <w:jc w:val="center"/>
            </w:pPr>
            <w:r>
              <w:t>September</w:t>
            </w:r>
          </w:p>
        </w:tc>
        <w:tc>
          <w:tcPr>
            <w:tcW w:w="990" w:type="dxa"/>
          </w:tcPr>
          <w:p w:rsidR="00EF5E5E" w:rsidRDefault="00EF5E5E" w:rsidP="00CE0161">
            <w:pPr>
              <w:jc w:val="center"/>
            </w:pPr>
            <w:r>
              <w:t>2008</w:t>
            </w:r>
          </w:p>
        </w:tc>
        <w:tc>
          <w:tcPr>
            <w:tcW w:w="6480" w:type="dxa"/>
            <w:gridSpan w:val="3"/>
          </w:tcPr>
          <w:p w:rsidR="00EF5E5E" w:rsidRDefault="00EF5E5E" w:rsidP="00CE0161">
            <w:pPr>
              <w:jc w:val="center"/>
            </w:pPr>
            <w:r>
              <w:t>Survey not conducted in 2009 due to funding issues</w:t>
            </w:r>
          </w:p>
        </w:tc>
      </w:tr>
      <w:tr w:rsidR="00EF5E5E" w:rsidTr="00F302BE">
        <w:trPr>
          <w:trHeight w:val="350"/>
        </w:trPr>
        <w:tc>
          <w:tcPr>
            <w:tcW w:w="1350" w:type="dxa"/>
          </w:tcPr>
          <w:p w:rsidR="00EF5E5E" w:rsidRDefault="00EF5E5E" w:rsidP="00CE0161">
            <w:pPr>
              <w:jc w:val="center"/>
            </w:pPr>
            <w:r>
              <w:t>September</w:t>
            </w:r>
          </w:p>
        </w:tc>
        <w:tc>
          <w:tcPr>
            <w:tcW w:w="990" w:type="dxa"/>
          </w:tcPr>
          <w:p w:rsidR="00EF5E5E" w:rsidRDefault="00EF5E5E" w:rsidP="00CE0161">
            <w:pPr>
              <w:jc w:val="center"/>
            </w:pPr>
            <w:r>
              <w:t>2007</w:t>
            </w:r>
          </w:p>
        </w:tc>
        <w:tc>
          <w:tcPr>
            <w:tcW w:w="1710" w:type="dxa"/>
          </w:tcPr>
          <w:p w:rsidR="00EF5E5E" w:rsidRDefault="00EF5E5E" w:rsidP="00CE0161">
            <w:pPr>
              <w:jc w:val="center"/>
            </w:pPr>
            <w:r>
              <w:t>63,600</w:t>
            </w:r>
          </w:p>
        </w:tc>
        <w:tc>
          <w:tcPr>
            <w:tcW w:w="1890" w:type="dxa"/>
          </w:tcPr>
          <w:p w:rsidR="00EF5E5E" w:rsidRDefault="00EF5E5E" w:rsidP="00CE0161">
            <w:pPr>
              <w:jc w:val="center"/>
            </w:pPr>
            <w:r>
              <w:t>5,310</w:t>
            </w:r>
          </w:p>
        </w:tc>
        <w:tc>
          <w:tcPr>
            <w:tcW w:w="2880" w:type="dxa"/>
          </w:tcPr>
          <w:p w:rsidR="00EF5E5E" w:rsidRDefault="00EF5E5E" w:rsidP="00CE0161">
            <w:pPr>
              <w:jc w:val="center"/>
            </w:pPr>
            <w:r>
              <w:t>8.3</w:t>
            </w:r>
          </w:p>
        </w:tc>
      </w:tr>
      <w:tr w:rsidR="00EF5E5E" w:rsidTr="00F302BE">
        <w:trPr>
          <w:trHeight w:val="377"/>
        </w:trPr>
        <w:tc>
          <w:tcPr>
            <w:tcW w:w="2340" w:type="dxa"/>
            <w:gridSpan w:val="2"/>
          </w:tcPr>
          <w:p w:rsidR="00EF5E5E" w:rsidRDefault="00EF5E5E" w:rsidP="00CE0161">
            <w:pPr>
              <w:jc w:val="center"/>
            </w:pPr>
          </w:p>
          <w:p w:rsidR="00EF5E5E" w:rsidRPr="00EF5E5E" w:rsidRDefault="00EF5E5E" w:rsidP="00CE0161">
            <w:pPr>
              <w:jc w:val="center"/>
              <w:rPr>
                <w:b/>
              </w:rPr>
            </w:pPr>
            <w:r w:rsidRPr="00EF5E5E">
              <w:rPr>
                <w:b/>
              </w:rPr>
              <w:t>Total</w:t>
            </w:r>
          </w:p>
        </w:tc>
        <w:tc>
          <w:tcPr>
            <w:tcW w:w="1710" w:type="dxa"/>
          </w:tcPr>
          <w:p w:rsidR="00EF5E5E" w:rsidRDefault="00EF5E5E" w:rsidP="00CE0161">
            <w:pPr>
              <w:jc w:val="center"/>
            </w:pPr>
          </w:p>
          <w:p w:rsidR="00EF5E5E" w:rsidRDefault="00EF5E5E" w:rsidP="00CE0161">
            <w:pPr>
              <w:jc w:val="center"/>
            </w:pPr>
            <w:r>
              <w:t>133,910</w:t>
            </w:r>
          </w:p>
        </w:tc>
        <w:tc>
          <w:tcPr>
            <w:tcW w:w="1890" w:type="dxa"/>
          </w:tcPr>
          <w:p w:rsidR="00EF5E5E" w:rsidRDefault="00EF5E5E" w:rsidP="00CE0161">
            <w:pPr>
              <w:jc w:val="center"/>
            </w:pPr>
          </w:p>
          <w:p w:rsidR="00EF5E5E" w:rsidRDefault="00EF5E5E" w:rsidP="00CE0161">
            <w:pPr>
              <w:jc w:val="center"/>
            </w:pPr>
            <w:r>
              <w:t>11,820</w:t>
            </w:r>
          </w:p>
        </w:tc>
        <w:tc>
          <w:tcPr>
            <w:tcW w:w="2880" w:type="dxa"/>
          </w:tcPr>
          <w:p w:rsidR="00EF5E5E" w:rsidRDefault="00EF5E5E" w:rsidP="004C515F">
            <w:pPr>
              <w:jc w:val="center"/>
            </w:pPr>
          </w:p>
          <w:p w:rsidR="00EF5E5E" w:rsidRDefault="00EF5E5E" w:rsidP="00CE0161">
            <w:pPr>
              <w:jc w:val="center"/>
            </w:pPr>
            <w:r>
              <w:t>8.8</w:t>
            </w:r>
          </w:p>
        </w:tc>
      </w:tr>
    </w:tbl>
    <w:p w:rsidR="00DA6142" w:rsidRDefault="00DA6142"/>
    <w:p w:rsidR="00EF5E5E" w:rsidRDefault="003D0CEB" w:rsidP="00EF5E5E">
      <w:pPr>
        <w:pStyle w:val="ListParagraph"/>
        <w:numPr>
          <w:ilvl w:val="0"/>
          <w:numId w:val="1"/>
        </w:numPr>
      </w:pPr>
      <w:r w:rsidRPr="003D0CEB">
        <w:rPr>
          <w:b/>
        </w:rPr>
        <w:t xml:space="preserve">Action and reason for approval or denial: </w:t>
      </w:r>
      <w:r w:rsidRPr="00991099">
        <w:t xml:space="preserve"> </w:t>
      </w:r>
      <w:r>
        <w:t>The r</w:t>
      </w:r>
      <w:r w:rsidRPr="00A15715">
        <w:t>egulations at 7 CFR 273.24(f)</w:t>
      </w:r>
      <w:r>
        <w:t xml:space="preserve"> provide that</w:t>
      </w:r>
      <w:r w:rsidR="003259EF">
        <w:t xml:space="preserve"> the</w:t>
      </w:r>
      <w:r>
        <w:t xml:space="preserve"> State agency submit whatever data it deems appropriate to support its request.  </w:t>
      </w:r>
      <w:r w:rsidR="00127621">
        <w:t>To show insufficient jobs or high unemployment, r</w:t>
      </w:r>
      <w:r w:rsidR="00127621" w:rsidRPr="00A15715">
        <w:t>egulations at 7 CFR 273.24(f)</w:t>
      </w:r>
      <w:r w:rsidR="00127621">
        <w:t xml:space="preserve"> provide that the data a State agency submits may be non-exhaustive,</w:t>
      </w:r>
      <w:r w:rsidR="00127621" w:rsidRPr="00A15715">
        <w:t xml:space="preserve"> as long as it relies on standard Bureau of Labor Statistics data or methods</w:t>
      </w:r>
      <w:r w:rsidR="00127621">
        <w:t xml:space="preserve">.   </w:t>
      </w:r>
    </w:p>
    <w:p w:rsidR="00EF5E5E" w:rsidRPr="00EF5E5E" w:rsidRDefault="00EF5E5E" w:rsidP="00EF5E5E"/>
    <w:p w:rsidR="003D0CEB" w:rsidRDefault="003259EF" w:rsidP="00EF5E5E">
      <w:pPr>
        <w:pStyle w:val="ListParagraph"/>
      </w:pPr>
      <w:r>
        <w:t>Based on the data provided and a</w:t>
      </w:r>
      <w:r w:rsidR="003D0CEB">
        <w:t>s recom</w:t>
      </w:r>
      <w:r w:rsidR="00235112">
        <w:t>mended by our Western regional o</w:t>
      </w:r>
      <w:r w:rsidR="003D0CEB">
        <w:t xml:space="preserve">ffice, we are approving Guam’s request for </w:t>
      </w:r>
      <w:r w:rsidR="00BA087F">
        <w:t>1</w:t>
      </w:r>
      <w:r w:rsidR="003D0CEB">
        <w:t xml:space="preserve"> year, effective October 1, 2010.</w:t>
      </w:r>
    </w:p>
    <w:p w:rsidR="003D0CEB" w:rsidRDefault="003D0CEB" w:rsidP="003D0CEB">
      <w:pPr>
        <w:ind w:left="72"/>
      </w:pPr>
      <w:r>
        <w:rPr>
          <w:b/>
        </w:rPr>
        <w:t xml:space="preserve"> </w:t>
      </w:r>
      <w:r>
        <w:t xml:space="preserve"> </w:t>
      </w:r>
    </w:p>
    <w:p w:rsidR="003D0CEB" w:rsidRPr="00F04BBB" w:rsidRDefault="003D0CEB" w:rsidP="003D0CEB">
      <w:pPr>
        <w:numPr>
          <w:ilvl w:val="0"/>
          <w:numId w:val="1"/>
        </w:numPr>
        <w:rPr>
          <w:b/>
          <w:i/>
        </w:rPr>
      </w:pPr>
      <w:r>
        <w:rPr>
          <w:b/>
        </w:rPr>
        <w:t>Regulatory or legislative basis for action:</w:t>
      </w:r>
      <w:r>
        <w:t xml:space="preserve">  </w:t>
      </w:r>
      <w:r w:rsidRPr="00F04BBB">
        <w:t xml:space="preserve">The waiver is approved pursuant to 7 CFR 273.24(f), which allows </w:t>
      </w:r>
      <w:r w:rsidR="003259EF">
        <w:t>FNS</w:t>
      </w:r>
      <w:r w:rsidRPr="00F04BBB">
        <w:t xml:space="preserve"> to waive the applicability of the work requirement provision for any group of individuals in the State if </w:t>
      </w:r>
      <w:r>
        <w:t>it is determined</w:t>
      </w:r>
      <w:r w:rsidRPr="00F04BBB">
        <w:t xml:space="preserve"> that the area in which the individuals reside has insufficient jobs.</w:t>
      </w:r>
    </w:p>
    <w:p w:rsidR="003D0CEB" w:rsidRDefault="00DF7651" w:rsidP="003D0CEB">
      <w:r>
        <w:lastRenderedPageBreak/>
        <w:t>2090016</w:t>
      </w:r>
    </w:p>
    <w:p w:rsidR="00DF7651" w:rsidRDefault="00DF7651" w:rsidP="003D0CEB">
      <w:r>
        <w:t>Page 3</w:t>
      </w:r>
    </w:p>
    <w:p w:rsidR="00DF7651" w:rsidRDefault="00DF7651" w:rsidP="003D0CEB"/>
    <w:p w:rsidR="003D0CEB" w:rsidRDefault="003D0CEB" w:rsidP="003D0CEB">
      <w:pPr>
        <w:numPr>
          <w:ilvl w:val="0"/>
          <w:numId w:val="1"/>
        </w:numPr>
      </w:pPr>
      <w:r>
        <w:rPr>
          <w:b/>
        </w:rPr>
        <w:t>Conditions and reasons:</w:t>
      </w:r>
      <w:r>
        <w:t xml:space="preserve">  None.</w:t>
      </w:r>
    </w:p>
    <w:p w:rsidR="003D0CEB" w:rsidRDefault="003D0CEB" w:rsidP="003D0CEB">
      <w:pPr>
        <w:ind w:firstLine="720"/>
      </w:pPr>
    </w:p>
    <w:p w:rsidR="003D0CEB" w:rsidRDefault="003D0CEB" w:rsidP="003D0CEB">
      <w:pPr>
        <w:numPr>
          <w:ilvl w:val="0"/>
          <w:numId w:val="1"/>
        </w:numPr>
      </w:pPr>
      <w:r>
        <w:rPr>
          <w:b/>
        </w:rPr>
        <w:t>Information required for extension:</w:t>
      </w:r>
      <w:r>
        <w:t xml:space="preserve">  To receive an extension</w:t>
      </w:r>
      <w:r w:rsidR="00235112">
        <w:t>,</w:t>
      </w:r>
      <w:r>
        <w:t xml:space="preserve"> the State agency must provide data indicating that there continue</w:t>
      </w:r>
      <w:r w:rsidR="003259EF">
        <w:t>s</w:t>
      </w:r>
      <w:r>
        <w:t xml:space="preserve"> to be insufficient jobs for ABAWDs residing in Guam</w:t>
      </w:r>
      <w:r w:rsidR="003259EF">
        <w:t>,</w:t>
      </w:r>
      <w:r>
        <w:t xml:space="preserve"> subject to 7 CFR 273.24. </w:t>
      </w:r>
    </w:p>
    <w:p w:rsidR="003D0CEB" w:rsidRDefault="003D0CEB" w:rsidP="003D0CEB"/>
    <w:p w:rsidR="003D0CEB" w:rsidRPr="00990111" w:rsidRDefault="003D0CEB" w:rsidP="003D0CEB">
      <w:pPr>
        <w:numPr>
          <w:ilvl w:val="0"/>
          <w:numId w:val="1"/>
        </w:numPr>
      </w:pPr>
      <w:r w:rsidRPr="00990111">
        <w:rPr>
          <w:b/>
        </w:rPr>
        <w:t>Expiration date:</w:t>
      </w:r>
      <w:r w:rsidRPr="00990111">
        <w:t xml:space="preserve"> </w:t>
      </w:r>
      <w:r>
        <w:t xml:space="preserve"> </w:t>
      </w:r>
      <w:r w:rsidRPr="00990111">
        <w:t xml:space="preserve">This waiver is approved for one year, effective </w:t>
      </w:r>
      <w:r>
        <w:t>October 1, 2010</w:t>
      </w:r>
      <w:r w:rsidRPr="00990111">
        <w:t xml:space="preserve"> through </w:t>
      </w:r>
      <w:r>
        <w:t>September 30, 2011</w:t>
      </w:r>
      <w:r w:rsidRPr="00990111">
        <w:t xml:space="preserve">.   </w:t>
      </w:r>
    </w:p>
    <w:p w:rsidR="003D0CEB" w:rsidRDefault="003D0CEB" w:rsidP="003D0CEB"/>
    <w:p w:rsidR="003D0CEB" w:rsidRDefault="003D0CEB" w:rsidP="003D0CEB">
      <w:pPr>
        <w:numPr>
          <w:ilvl w:val="0"/>
          <w:numId w:val="1"/>
        </w:numPr>
      </w:pPr>
      <w:r>
        <w:rPr>
          <w:b/>
        </w:rPr>
        <w:t>Limitation, if any, on regional office approval of like requests:</w:t>
      </w:r>
      <w:r>
        <w:t xml:space="preserve">  Approval of this waiver is limited to the </w:t>
      </w:r>
      <w:smartTag w:uri="urn:schemas-microsoft-com:office:smarttags" w:element="place">
        <w:smartTag w:uri="urn:schemas-microsoft-com:office:smarttags" w:element="PlaceType">
          <w:r>
            <w:t>Territory</w:t>
          </w:r>
        </w:smartTag>
        <w:r>
          <w:t xml:space="preserve"> of </w:t>
        </w:r>
        <w:smartTag w:uri="urn:schemas-microsoft-com:office:smarttags" w:element="PlaceName">
          <w:r>
            <w:t>Guam</w:t>
          </w:r>
        </w:smartTag>
      </w:smartTag>
      <w:r>
        <w:t xml:space="preserve"> only. </w:t>
      </w:r>
    </w:p>
    <w:p w:rsidR="003D0CEB" w:rsidRDefault="003D0CEB" w:rsidP="003D0CEB"/>
    <w:p w:rsidR="003D0CEB" w:rsidRDefault="003D0CEB" w:rsidP="003D0CEB">
      <w:pPr>
        <w:numPr>
          <w:ilvl w:val="0"/>
          <w:numId w:val="1"/>
        </w:numPr>
      </w:pPr>
      <w:r>
        <w:rPr>
          <w:b/>
        </w:rPr>
        <w:t>Quality control procedures:</w:t>
      </w:r>
      <w:r>
        <w:t xml:space="preserve">  None.</w:t>
      </w:r>
    </w:p>
    <w:p w:rsidR="003D0CEB" w:rsidRDefault="003D0CEB" w:rsidP="003D0CEB">
      <w:pPr>
        <w:rPr>
          <w:b/>
        </w:rPr>
      </w:pPr>
    </w:p>
    <w:p w:rsidR="003D0CEB" w:rsidRDefault="003D0CEB" w:rsidP="003D0CEB">
      <w:pPr>
        <w:numPr>
          <w:ilvl w:val="0"/>
          <w:numId w:val="1"/>
        </w:numPr>
      </w:pPr>
      <w:r w:rsidRPr="007066E7">
        <w:rPr>
          <w:b/>
        </w:rPr>
        <w:t>Date of national office action:</w:t>
      </w:r>
      <w:r>
        <w:t xml:space="preserve">  </w:t>
      </w:r>
      <w:r w:rsidR="00B62C29">
        <w:t>September 16</w:t>
      </w:r>
      <w:r w:rsidR="00CE0161">
        <w:t>, 2010</w:t>
      </w:r>
    </w:p>
    <w:p w:rsidR="003D0CEB" w:rsidRDefault="003D0CEB" w:rsidP="003D0CEB">
      <w:pPr>
        <w:ind w:left="72"/>
      </w:pPr>
    </w:p>
    <w:p w:rsidR="003D0CEB" w:rsidRDefault="003D0CEB" w:rsidP="003D0CEB">
      <w:pPr>
        <w:numPr>
          <w:ilvl w:val="0"/>
          <w:numId w:val="1"/>
        </w:numPr>
      </w:pPr>
      <w:r>
        <w:rPr>
          <w:b/>
        </w:rPr>
        <w:t>Date of State agency’s request:</w:t>
      </w:r>
      <w:r>
        <w:t xml:space="preserve">  </w:t>
      </w:r>
      <w:r w:rsidR="00CE0161">
        <w:t>July 27, 2010</w:t>
      </w:r>
    </w:p>
    <w:p w:rsidR="003D0CEB" w:rsidRDefault="003D0CEB" w:rsidP="003D0CEB"/>
    <w:p w:rsidR="003D0CEB" w:rsidRPr="003266A6" w:rsidRDefault="003D0CEB" w:rsidP="003D0CEB">
      <w:pPr>
        <w:numPr>
          <w:ilvl w:val="0"/>
          <w:numId w:val="1"/>
        </w:numPr>
      </w:pPr>
      <w:r>
        <w:rPr>
          <w:b/>
        </w:rPr>
        <w:t xml:space="preserve">Date of regional office transmittal of request:  </w:t>
      </w:r>
      <w:r w:rsidR="00CE0161">
        <w:t>July 27, 2010</w:t>
      </w:r>
    </w:p>
    <w:p w:rsidR="003D0CEB" w:rsidRDefault="003D0CEB" w:rsidP="003D0CEB"/>
    <w:p w:rsidR="003D0CEB" w:rsidRDefault="003D0CEB" w:rsidP="003D0CEB">
      <w:pPr>
        <w:numPr>
          <w:ilvl w:val="0"/>
          <w:numId w:val="1"/>
        </w:numPr>
        <w:rPr>
          <w:b/>
        </w:rPr>
      </w:pPr>
      <w:r>
        <w:rPr>
          <w:b/>
        </w:rPr>
        <w:t>Date of regional office transmittal of response to State agency:</w:t>
      </w:r>
    </w:p>
    <w:p w:rsidR="003D0CEB" w:rsidRDefault="003D0CEB" w:rsidP="003D0CEB"/>
    <w:p w:rsidR="003D0CEB" w:rsidRDefault="003D0CEB" w:rsidP="003D0CEB">
      <w:pPr>
        <w:numPr>
          <w:ilvl w:val="0"/>
          <w:numId w:val="1"/>
        </w:numPr>
      </w:pPr>
      <w:r>
        <w:rPr>
          <w:b/>
        </w:rPr>
        <w:t>Actual implementation date:</w:t>
      </w:r>
    </w:p>
    <w:p w:rsidR="00CF0BE5" w:rsidRDefault="00CF0BE5"/>
    <w:sectPr w:rsidR="00CF0BE5" w:rsidSect="00322FAE">
      <w:pgSz w:w="12240" w:h="15840"/>
      <w:pgMar w:top="1440" w:right="1800" w:bottom="108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B5818"/>
    <w:multiLevelType w:val="hybridMultilevel"/>
    <w:tmpl w:val="AB5EA63E"/>
    <w:lvl w:ilvl="0" w:tplc="301E45EA">
      <w:start w:val="1"/>
      <w:numFmt w:val="decimal"/>
      <w:lvlText w:val="%1."/>
      <w:lvlJc w:val="left"/>
      <w:pPr>
        <w:tabs>
          <w:tab w:val="num" w:pos="648"/>
        </w:tabs>
        <w:ind w:left="720" w:hanging="648"/>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6C64D47"/>
    <w:multiLevelType w:val="hybridMultilevel"/>
    <w:tmpl w:val="AB5EA63E"/>
    <w:lvl w:ilvl="0" w:tplc="301E45EA">
      <w:start w:val="1"/>
      <w:numFmt w:val="decimal"/>
      <w:lvlText w:val="%1."/>
      <w:lvlJc w:val="left"/>
      <w:pPr>
        <w:tabs>
          <w:tab w:val="num" w:pos="648"/>
        </w:tabs>
        <w:ind w:left="720" w:hanging="648"/>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C65732"/>
    <w:rsid w:val="000E48CA"/>
    <w:rsid w:val="00127621"/>
    <w:rsid w:val="00147069"/>
    <w:rsid w:val="0019765E"/>
    <w:rsid w:val="001B1D83"/>
    <w:rsid w:val="001F74F9"/>
    <w:rsid w:val="00235112"/>
    <w:rsid w:val="00275340"/>
    <w:rsid w:val="002B1C9A"/>
    <w:rsid w:val="002C1038"/>
    <w:rsid w:val="00322FAE"/>
    <w:rsid w:val="003259EF"/>
    <w:rsid w:val="00367627"/>
    <w:rsid w:val="0037301C"/>
    <w:rsid w:val="003D0CEB"/>
    <w:rsid w:val="003F763B"/>
    <w:rsid w:val="004B3E58"/>
    <w:rsid w:val="004C515F"/>
    <w:rsid w:val="004F7E04"/>
    <w:rsid w:val="00514F1F"/>
    <w:rsid w:val="005B5D4B"/>
    <w:rsid w:val="005D67FE"/>
    <w:rsid w:val="005E1235"/>
    <w:rsid w:val="006714F2"/>
    <w:rsid w:val="006C4767"/>
    <w:rsid w:val="00713026"/>
    <w:rsid w:val="007604A2"/>
    <w:rsid w:val="00761765"/>
    <w:rsid w:val="007C3CD9"/>
    <w:rsid w:val="007E57FE"/>
    <w:rsid w:val="008138D8"/>
    <w:rsid w:val="00824995"/>
    <w:rsid w:val="008972C1"/>
    <w:rsid w:val="00952D77"/>
    <w:rsid w:val="00981A21"/>
    <w:rsid w:val="009A6EEA"/>
    <w:rsid w:val="009C5193"/>
    <w:rsid w:val="00AE0470"/>
    <w:rsid w:val="00B62C29"/>
    <w:rsid w:val="00B97CC1"/>
    <w:rsid w:val="00BA087F"/>
    <w:rsid w:val="00C4729A"/>
    <w:rsid w:val="00C65732"/>
    <w:rsid w:val="00CE0161"/>
    <w:rsid w:val="00CF0BE5"/>
    <w:rsid w:val="00D25C7E"/>
    <w:rsid w:val="00DA6142"/>
    <w:rsid w:val="00DF7651"/>
    <w:rsid w:val="00E519ED"/>
    <w:rsid w:val="00EF5E5E"/>
    <w:rsid w:val="00F14340"/>
    <w:rsid w:val="00F302BE"/>
    <w:rsid w:val="00FE32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73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5732"/>
    <w:pPr>
      <w:ind w:left="720"/>
      <w:contextualSpacing/>
    </w:pPr>
  </w:style>
  <w:style w:type="paragraph" w:styleId="BalloonText">
    <w:name w:val="Balloon Text"/>
    <w:basedOn w:val="Normal"/>
    <w:link w:val="BalloonTextChar"/>
    <w:uiPriority w:val="99"/>
    <w:semiHidden/>
    <w:unhideWhenUsed/>
    <w:rsid w:val="00DA6142"/>
    <w:rPr>
      <w:rFonts w:ascii="Tahoma" w:hAnsi="Tahoma" w:cs="Tahoma"/>
      <w:sz w:val="16"/>
      <w:szCs w:val="16"/>
    </w:rPr>
  </w:style>
  <w:style w:type="character" w:customStyle="1" w:styleId="BalloonTextChar">
    <w:name w:val="Balloon Text Char"/>
    <w:basedOn w:val="DefaultParagraphFont"/>
    <w:link w:val="BalloonText"/>
    <w:uiPriority w:val="99"/>
    <w:semiHidden/>
    <w:rsid w:val="00DA6142"/>
    <w:rPr>
      <w:rFonts w:ascii="Tahoma" w:eastAsia="Times New Roman" w:hAnsi="Tahoma" w:cs="Tahoma"/>
      <w:sz w:val="16"/>
      <w:szCs w:val="16"/>
    </w:rPr>
  </w:style>
  <w:style w:type="table" w:styleId="TableGrid">
    <w:name w:val="Table Grid"/>
    <w:basedOn w:val="TableNormal"/>
    <w:uiPriority w:val="59"/>
    <w:rsid w:val="00DA61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rsid w:val="003D0CEB"/>
    <w:rPr>
      <w:color w:val="0000FF"/>
      <w:u w:val="single"/>
    </w:rPr>
  </w:style>
  <w:style w:type="character" w:styleId="FollowedHyperlink">
    <w:name w:val="FollowedHyperlink"/>
    <w:basedOn w:val="DefaultParagraphFont"/>
    <w:uiPriority w:val="99"/>
    <w:semiHidden/>
    <w:unhideWhenUsed/>
    <w:rsid w:val="003D0CEB"/>
    <w:rPr>
      <w:color w:val="800080" w:themeColor="followedHyperlink"/>
      <w:u w:val="single"/>
    </w:rPr>
  </w:style>
  <w:style w:type="paragraph" w:styleId="BodyText2">
    <w:name w:val="Body Text 2"/>
    <w:basedOn w:val="Normal"/>
    <w:link w:val="BodyText2Char"/>
    <w:rsid w:val="00CE0161"/>
    <w:pPr>
      <w:widowControl w:val="0"/>
      <w:suppressAutoHyphens/>
      <w:overflowPunct w:val="0"/>
      <w:autoSpaceDE w:val="0"/>
      <w:autoSpaceDN w:val="0"/>
      <w:adjustRightInd w:val="0"/>
      <w:ind w:left="-90"/>
      <w:textAlignment w:val="baseline"/>
    </w:pPr>
    <w:rPr>
      <w:szCs w:val="20"/>
    </w:rPr>
  </w:style>
  <w:style w:type="character" w:customStyle="1" w:styleId="BodyText2Char">
    <w:name w:val="Body Text 2 Char"/>
    <w:basedOn w:val="DefaultParagraphFont"/>
    <w:link w:val="BodyText2"/>
    <w:rsid w:val="00CE0161"/>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tephanie.davis@fns.usda.go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7094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sdavis</dc:creator>
  <cp:keywords/>
  <dc:description/>
  <cp:lastModifiedBy>jenglish</cp:lastModifiedBy>
  <cp:revision>5</cp:revision>
  <dcterms:created xsi:type="dcterms:W3CDTF">2010-09-16T15:12:00Z</dcterms:created>
  <dcterms:modified xsi:type="dcterms:W3CDTF">2010-09-16T19:43:00Z</dcterms:modified>
</cp:coreProperties>
</file>